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D77" w:rsidRPr="009F5D77" w:rsidRDefault="009F5D77" w:rsidP="009F5D77">
      <w:pPr>
        <w:spacing w:after="100" w:afterAutospacing="1" w:line="240" w:lineRule="auto"/>
        <w:jc w:val="both"/>
        <w:rPr>
          <w:rFonts w:ascii="Arial" w:hAnsi="Arial" w:cs="Arial"/>
          <w:b/>
        </w:rPr>
      </w:pPr>
      <w:r w:rsidRPr="009F5D77">
        <w:rPr>
          <w:rFonts w:ascii="Arial" w:hAnsi="Arial" w:cs="Arial"/>
          <w:b/>
        </w:rPr>
        <w:t>Декларация о рисках, связанных с производными финансовыми инструментами</w:t>
      </w:r>
    </w:p>
    <w:p w:rsidR="009F5D77" w:rsidRPr="009F5D77" w:rsidRDefault="009F5D77" w:rsidP="009F5D77">
      <w:pPr>
        <w:spacing w:after="0" w:line="240" w:lineRule="auto"/>
        <w:ind w:firstLine="375"/>
        <w:jc w:val="both"/>
        <w:rPr>
          <w:rFonts w:ascii="Arial" w:hAnsi="Arial" w:cs="Arial"/>
        </w:rPr>
      </w:pPr>
      <w:r w:rsidRPr="009F5D77">
        <w:rPr>
          <w:rFonts w:ascii="Arial" w:hAnsi="Arial" w:cs="Arial"/>
        </w:rPr>
        <w:t>Цель настоящей Декларации — предоставить вам информацию об основных рисках, связанных с производными финансовыми инструментами.</w:t>
      </w:r>
    </w:p>
    <w:p w:rsidR="009F5D77" w:rsidRPr="009F5D77" w:rsidRDefault="009F5D77" w:rsidP="009F5D77">
      <w:pPr>
        <w:spacing w:after="0" w:line="240" w:lineRule="auto"/>
        <w:ind w:firstLine="375"/>
        <w:jc w:val="both"/>
        <w:rPr>
          <w:rFonts w:ascii="Arial" w:hAnsi="Arial" w:cs="Arial"/>
        </w:rPr>
      </w:pPr>
      <w:r w:rsidRPr="009F5D77">
        <w:rPr>
          <w:rFonts w:ascii="Arial" w:hAnsi="Arial" w:cs="Arial"/>
        </w:rPr>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большим уровнем риска, чем другие. Так, продажа опционных контрактов и заключение фьючерсных контрактов, форвардных контрактов и </w:t>
      </w:r>
      <w:proofErr w:type="gramStart"/>
      <w:r w:rsidRPr="009F5D77">
        <w:rPr>
          <w:rFonts w:ascii="Arial" w:hAnsi="Arial" w:cs="Arial"/>
        </w:rPr>
        <w:t>своп-контрактов</w:t>
      </w:r>
      <w:proofErr w:type="gramEnd"/>
      <w:r w:rsidRPr="009F5D77">
        <w:rPr>
          <w:rFonts w:ascii="Arial" w:hAnsi="Arial" w:cs="Arial"/>
        </w:rPr>
        <w:t xml:space="preserve">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9F5D77" w:rsidRPr="009F5D77" w:rsidRDefault="009F5D77" w:rsidP="009F5D77">
      <w:pPr>
        <w:spacing w:after="0" w:line="240" w:lineRule="auto"/>
        <w:ind w:firstLine="375"/>
        <w:jc w:val="both"/>
        <w:rPr>
          <w:rFonts w:ascii="Arial" w:hAnsi="Arial" w:cs="Arial"/>
        </w:rPr>
      </w:pPr>
      <w:r w:rsidRPr="009F5D77">
        <w:rPr>
          <w:rFonts w:ascii="Arial" w:hAnsi="Arial" w:cs="Arial"/>
        </w:rPr>
        <w:t xml:space="preserve">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w:t>
      </w:r>
      <w:proofErr w:type="gramStart"/>
      <w:r w:rsidRPr="009F5D77">
        <w:rPr>
          <w:rFonts w:ascii="Arial" w:hAnsi="Arial" w:cs="Arial"/>
        </w:rPr>
        <w:t>спот-рынке</w:t>
      </w:r>
      <w:proofErr w:type="gramEnd"/>
      <w:r w:rsidRPr="009F5D77">
        <w:rPr>
          <w:rFonts w:ascii="Arial" w:hAnsi="Arial" w:cs="Arial"/>
        </w:rPr>
        <w:t>.</w:t>
      </w:r>
    </w:p>
    <w:p w:rsidR="009F5D77" w:rsidRPr="009F5D77" w:rsidRDefault="009F5D77" w:rsidP="009F5D77">
      <w:pPr>
        <w:spacing w:after="0" w:line="240" w:lineRule="auto"/>
        <w:ind w:firstLine="375"/>
        <w:jc w:val="both"/>
        <w:rPr>
          <w:rFonts w:ascii="Arial" w:hAnsi="Arial" w:cs="Arial"/>
        </w:rPr>
      </w:pPr>
    </w:p>
    <w:p w:rsidR="009F5D77" w:rsidRPr="009F5D77" w:rsidRDefault="009F5D77" w:rsidP="009F5D77">
      <w:pPr>
        <w:spacing w:after="0" w:line="240" w:lineRule="auto"/>
        <w:ind w:firstLine="375"/>
        <w:jc w:val="center"/>
        <w:rPr>
          <w:rFonts w:ascii="Arial" w:hAnsi="Arial" w:cs="Arial"/>
        </w:rPr>
      </w:pPr>
      <w:r w:rsidRPr="009F5D77">
        <w:rPr>
          <w:rFonts w:ascii="Arial" w:hAnsi="Arial" w:cs="Arial"/>
          <w:lang w:val="en-US"/>
        </w:rPr>
        <w:t>I</w:t>
      </w:r>
      <w:r w:rsidRPr="009F5D77">
        <w:rPr>
          <w:rFonts w:ascii="Arial" w:hAnsi="Arial" w:cs="Arial"/>
        </w:rPr>
        <w:t>. Рыночный риск</w:t>
      </w:r>
    </w:p>
    <w:p w:rsidR="009F5D77" w:rsidRPr="009F5D77" w:rsidRDefault="009F5D77" w:rsidP="009F5D77">
      <w:pPr>
        <w:spacing w:after="0" w:line="240" w:lineRule="auto"/>
        <w:ind w:firstLine="375"/>
        <w:jc w:val="both"/>
        <w:rPr>
          <w:rFonts w:ascii="Arial" w:hAnsi="Arial" w:cs="Arial"/>
        </w:rPr>
      </w:pPr>
    </w:p>
    <w:p w:rsidR="009F5D77" w:rsidRPr="009F5D77" w:rsidRDefault="009F5D77" w:rsidP="009F5D77">
      <w:pPr>
        <w:spacing w:after="0" w:line="240" w:lineRule="auto"/>
        <w:ind w:firstLine="375"/>
        <w:jc w:val="both"/>
        <w:rPr>
          <w:rFonts w:ascii="Arial" w:hAnsi="Arial" w:cs="Arial"/>
        </w:rPr>
      </w:pPr>
      <w:r w:rsidRPr="009F5D77">
        <w:rPr>
          <w:rFonts w:ascii="Arial" w:hAnsi="Arial" w:cs="Arial"/>
        </w:rPr>
        <w:t>Помимо общего рыночного (ценового) риска, который несет клиент, совершающий операции на рынке ценных бумаг, вы в случае заключения вашим управляющим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rsidR="009F5D77" w:rsidRPr="009F5D77" w:rsidRDefault="009F5D77" w:rsidP="009F5D77">
      <w:pPr>
        <w:spacing w:after="0" w:line="240" w:lineRule="auto"/>
        <w:ind w:firstLine="375"/>
        <w:jc w:val="both"/>
        <w:rPr>
          <w:rFonts w:ascii="Arial" w:hAnsi="Arial" w:cs="Arial"/>
        </w:rPr>
      </w:pPr>
      <w:r w:rsidRPr="009F5D77">
        <w:rPr>
          <w:rFonts w:ascii="Arial" w:hAnsi="Arial" w:cs="Arial"/>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rsidR="009F5D77" w:rsidRPr="009F5D77" w:rsidRDefault="009F5D77" w:rsidP="009F5D77">
      <w:pPr>
        <w:spacing w:after="0" w:line="240" w:lineRule="auto"/>
        <w:ind w:firstLine="375"/>
        <w:jc w:val="both"/>
        <w:rPr>
          <w:rFonts w:ascii="Arial" w:hAnsi="Arial" w:cs="Arial"/>
        </w:rPr>
      </w:pPr>
    </w:p>
    <w:p w:rsidR="009F5D77" w:rsidRPr="009F5D77" w:rsidRDefault="009F5D77" w:rsidP="009F5D77">
      <w:pPr>
        <w:spacing w:after="0" w:line="240" w:lineRule="auto"/>
        <w:ind w:firstLine="375"/>
        <w:jc w:val="both"/>
        <w:rPr>
          <w:rFonts w:ascii="Arial" w:hAnsi="Arial" w:cs="Arial"/>
        </w:rPr>
      </w:pPr>
      <w:r w:rsidRPr="009F5D77">
        <w:rPr>
          <w:rFonts w:ascii="Arial" w:hAnsi="Arial" w:cs="Arial"/>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rsidR="009F5D77" w:rsidRPr="009F5D77" w:rsidRDefault="009F5D77" w:rsidP="009F5D77">
      <w:pPr>
        <w:spacing w:after="0" w:line="240" w:lineRule="auto"/>
        <w:ind w:firstLine="375"/>
        <w:jc w:val="both"/>
        <w:rPr>
          <w:rFonts w:ascii="Arial" w:hAnsi="Arial" w:cs="Arial"/>
        </w:rPr>
      </w:pPr>
    </w:p>
    <w:p w:rsidR="009F5D77" w:rsidRPr="009F5D77" w:rsidRDefault="009F5D77" w:rsidP="009F5D77">
      <w:pPr>
        <w:spacing w:after="0" w:line="240" w:lineRule="auto"/>
        <w:ind w:firstLine="375"/>
        <w:jc w:val="both"/>
        <w:rPr>
          <w:rFonts w:ascii="Arial" w:hAnsi="Arial" w:cs="Arial"/>
        </w:rPr>
      </w:pPr>
      <w:r w:rsidRPr="009F5D77">
        <w:rPr>
          <w:rFonts w:ascii="Arial" w:hAnsi="Arial" w:cs="Arial"/>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вашим управляющим сделок с ним, будет ограничено. Размер обеспечения изменяется в порядке, предусмотренном договором (спецификацией контракта), и в результате ваш управляющий может быть ограничен в возможности распоряжаться вашим имуществом в большей степени, чем до заключения договора.</w:t>
      </w:r>
    </w:p>
    <w:p w:rsidR="009F5D77" w:rsidRPr="009F5D77" w:rsidRDefault="009F5D77" w:rsidP="009F5D77">
      <w:pPr>
        <w:spacing w:after="0" w:line="240" w:lineRule="auto"/>
        <w:ind w:firstLine="375"/>
        <w:jc w:val="both"/>
        <w:rPr>
          <w:rFonts w:ascii="Arial" w:hAnsi="Arial" w:cs="Arial"/>
        </w:rPr>
      </w:pPr>
    </w:p>
    <w:p w:rsidR="009F5D77" w:rsidRPr="009F5D77" w:rsidRDefault="009F5D77" w:rsidP="009F5D77">
      <w:pPr>
        <w:spacing w:after="0" w:line="240" w:lineRule="auto"/>
        <w:ind w:firstLine="375"/>
        <w:jc w:val="both"/>
        <w:rPr>
          <w:rFonts w:ascii="Arial" w:hAnsi="Arial" w:cs="Arial"/>
        </w:rPr>
      </w:pPr>
      <w:r w:rsidRPr="009F5D77">
        <w:rPr>
          <w:rFonts w:ascii="Arial" w:hAnsi="Arial" w:cs="Arial"/>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Обслуживающий вашего управляющего брокер в этом случае вправе без дополнительного согласия вашего управляющего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9F5D77" w:rsidRPr="009F5D77" w:rsidRDefault="009F5D77" w:rsidP="009F5D77">
      <w:pPr>
        <w:spacing w:after="0" w:line="240" w:lineRule="auto"/>
        <w:ind w:firstLine="375"/>
        <w:jc w:val="both"/>
        <w:rPr>
          <w:rFonts w:ascii="Arial" w:hAnsi="Arial" w:cs="Arial"/>
        </w:rPr>
      </w:pPr>
      <w:r w:rsidRPr="009F5D77">
        <w:rPr>
          <w:rFonts w:ascii="Arial" w:hAnsi="Arial" w:cs="Arial"/>
        </w:rPr>
        <w:t xml:space="preserve">Вы можете понести значительные убытки, несмотря на то, что после этого изменение цен на финансовые инструменты может принять благоприятное для вас </w:t>
      </w:r>
      <w:proofErr w:type="gramStart"/>
      <w:r w:rsidRPr="009F5D77">
        <w:rPr>
          <w:rFonts w:ascii="Arial" w:hAnsi="Arial" w:cs="Arial"/>
        </w:rPr>
        <w:t>направление</w:t>
      </w:r>
      <w:proofErr w:type="gramEnd"/>
      <w:r w:rsidRPr="009F5D77">
        <w:rPr>
          <w:rFonts w:ascii="Arial" w:hAnsi="Arial" w:cs="Arial"/>
        </w:rPr>
        <w:t xml:space="preserve"> и вы получили бы доход, если бы ваша позиция не была закрыта. Размер указанных </w:t>
      </w:r>
      <w:r w:rsidRPr="009F5D77">
        <w:rPr>
          <w:rFonts w:ascii="Arial" w:hAnsi="Arial" w:cs="Arial"/>
        </w:rPr>
        <w:lastRenderedPageBreak/>
        <w:t xml:space="preserve">убытков при неблагоприятном стечении обстоятельств может превысить стоимость находящихся на вашем счету активов. </w:t>
      </w:r>
    </w:p>
    <w:p w:rsidR="009F5D77" w:rsidRPr="009F5D77" w:rsidRDefault="009F5D77" w:rsidP="009F5D77">
      <w:pPr>
        <w:spacing w:after="0" w:line="240" w:lineRule="auto"/>
        <w:ind w:firstLine="375"/>
        <w:jc w:val="both"/>
        <w:rPr>
          <w:rFonts w:ascii="Arial" w:hAnsi="Arial" w:cs="Arial"/>
        </w:rPr>
      </w:pPr>
    </w:p>
    <w:p w:rsidR="009F5D77" w:rsidRPr="009F5D77" w:rsidRDefault="009F5D77" w:rsidP="009F5D77">
      <w:pPr>
        <w:spacing w:after="0" w:line="240" w:lineRule="auto"/>
        <w:ind w:firstLine="375"/>
        <w:jc w:val="center"/>
        <w:rPr>
          <w:rFonts w:ascii="Arial" w:hAnsi="Arial" w:cs="Arial"/>
        </w:rPr>
      </w:pPr>
      <w:r w:rsidRPr="009F5D77">
        <w:rPr>
          <w:rFonts w:ascii="Arial" w:hAnsi="Arial" w:cs="Arial"/>
          <w:lang w:val="en-US"/>
        </w:rPr>
        <w:t>II</w:t>
      </w:r>
      <w:r w:rsidRPr="009F5D77">
        <w:rPr>
          <w:rFonts w:ascii="Arial" w:hAnsi="Arial" w:cs="Arial"/>
        </w:rPr>
        <w:t>. Риск ликвидности</w:t>
      </w:r>
    </w:p>
    <w:p w:rsidR="009F5D77" w:rsidRPr="009F5D77" w:rsidRDefault="009F5D77" w:rsidP="009F5D77">
      <w:pPr>
        <w:spacing w:after="0" w:line="240" w:lineRule="auto"/>
        <w:ind w:firstLine="375"/>
        <w:jc w:val="both"/>
        <w:rPr>
          <w:rFonts w:ascii="Arial" w:hAnsi="Arial" w:cs="Arial"/>
        </w:rPr>
      </w:pPr>
    </w:p>
    <w:p w:rsidR="009F5D77" w:rsidRPr="009F5D77" w:rsidRDefault="009F5D77" w:rsidP="009F5D77">
      <w:pPr>
        <w:spacing w:after="0" w:line="240" w:lineRule="auto"/>
        <w:ind w:firstLine="375"/>
        <w:jc w:val="both"/>
        <w:rPr>
          <w:rFonts w:ascii="Arial" w:hAnsi="Arial" w:cs="Arial"/>
        </w:rPr>
      </w:pPr>
      <w:r w:rsidRPr="009F5D77">
        <w:rPr>
          <w:rFonts w:ascii="Arial" w:hAnsi="Arial" w:cs="Arial"/>
        </w:rPr>
        <w:t xml:space="preserve">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w:t>
      </w:r>
    </w:p>
    <w:p w:rsidR="009F5D77" w:rsidRPr="009F5D77" w:rsidRDefault="009F5D77" w:rsidP="009F5D77">
      <w:pPr>
        <w:spacing w:after="0" w:line="240" w:lineRule="auto"/>
        <w:ind w:firstLine="375"/>
        <w:jc w:val="both"/>
        <w:rPr>
          <w:rFonts w:ascii="Arial" w:hAnsi="Arial" w:cs="Arial"/>
        </w:rPr>
      </w:pPr>
    </w:p>
    <w:p w:rsidR="009F5D77" w:rsidRPr="009F5D77" w:rsidRDefault="009F5D77" w:rsidP="009F5D77">
      <w:pPr>
        <w:spacing w:after="0" w:line="240" w:lineRule="auto"/>
        <w:ind w:firstLine="375"/>
        <w:jc w:val="both"/>
        <w:rPr>
          <w:rFonts w:ascii="Arial" w:hAnsi="Arial" w:cs="Arial"/>
        </w:rPr>
      </w:pPr>
      <w:r w:rsidRPr="009F5D77">
        <w:rPr>
          <w:rFonts w:ascii="Arial" w:hAnsi="Arial" w:cs="Arial"/>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rsidR="009F5D77" w:rsidRPr="009F5D77" w:rsidRDefault="009F5D77" w:rsidP="009F5D77">
      <w:pPr>
        <w:spacing w:after="100" w:afterAutospacing="1" w:line="240" w:lineRule="auto"/>
        <w:ind w:firstLine="375"/>
        <w:jc w:val="center"/>
        <w:rPr>
          <w:rFonts w:ascii="Arial" w:hAnsi="Arial" w:cs="Arial"/>
        </w:rPr>
      </w:pPr>
      <w:r w:rsidRPr="009F5D77">
        <w:rPr>
          <w:rFonts w:ascii="Arial" w:hAnsi="Arial" w:cs="Arial"/>
        </w:rPr>
        <w:t>***</w:t>
      </w:r>
    </w:p>
    <w:p w:rsidR="009F5D77" w:rsidRPr="009F5D77" w:rsidRDefault="009F5D77" w:rsidP="009F5D77">
      <w:pPr>
        <w:spacing w:after="0" w:line="240" w:lineRule="auto"/>
        <w:ind w:firstLine="375"/>
        <w:jc w:val="both"/>
        <w:rPr>
          <w:rFonts w:ascii="Arial" w:hAnsi="Arial" w:cs="Arial"/>
        </w:rPr>
      </w:pPr>
      <w:r w:rsidRPr="009F5D77">
        <w:rPr>
          <w:rFonts w:ascii="Arial" w:hAnsi="Arial" w:cs="Arial"/>
        </w:rPr>
        <w:t xml:space="preserve">Учитывая </w:t>
      </w:r>
      <w:proofErr w:type="gramStart"/>
      <w:r w:rsidRPr="009F5D77">
        <w:rPr>
          <w:rFonts w:ascii="Arial" w:hAnsi="Arial" w:cs="Arial"/>
        </w:rPr>
        <w:t>вышеизложенное</w:t>
      </w:r>
      <w:proofErr w:type="gramEnd"/>
      <w:r w:rsidRPr="009F5D77">
        <w:rPr>
          <w:rFonts w:ascii="Arial" w:hAnsi="Arial" w:cs="Arial"/>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управляющим.</w:t>
      </w:r>
    </w:p>
    <w:p w:rsidR="00B11392" w:rsidRDefault="009F5D77" w:rsidP="009F5D77">
      <w:pPr>
        <w:spacing w:after="0" w:line="240" w:lineRule="auto"/>
        <w:ind w:firstLine="249"/>
        <w:jc w:val="both"/>
        <w:rPr>
          <w:rFonts w:ascii="Arial" w:hAnsi="Arial" w:cs="Arial"/>
        </w:rPr>
      </w:pPr>
      <w:r w:rsidRPr="009F5D77">
        <w:rPr>
          <w:rFonts w:ascii="Arial" w:hAnsi="Arial" w:cs="Arial"/>
        </w:rPr>
        <w:t>Убедитесь, что настоящая Декларация о рисках понятна вам, и при необходимости получите разъяснения у вашего управляющего или консультанта, специализирующегося на соответствующих вопросах.</w:t>
      </w:r>
    </w:p>
    <w:p w:rsidR="004D6105" w:rsidRDefault="004D6105" w:rsidP="009F5D77">
      <w:pPr>
        <w:spacing w:after="0" w:line="240" w:lineRule="auto"/>
        <w:ind w:firstLine="249"/>
        <w:jc w:val="both"/>
        <w:rPr>
          <w:rFonts w:ascii="Arial" w:hAnsi="Arial" w:cs="Arial"/>
        </w:rPr>
      </w:pPr>
      <w:bookmarkStart w:id="0" w:name="_GoBack"/>
      <w:bookmarkEnd w:id="0"/>
    </w:p>
    <w:p w:rsidR="004D6105" w:rsidRDefault="004D6105" w:rsidP="009F5D77">
      <w:pPr>
        <w:spacing w:after="0" w:line="240" w:lineRule="auto"/>
        <w:ind w:firstLine="249"/>
        <w:jc w:val="both"/>
        <w:rPr>
          <w:rFonts w:ascii="Arial" w:hAnsi="Arial" w:cs="Arial"/>
        </w:rPr>
      </w:pPr>
    </w:p>
    <w:p w:rsidR="004D6105" w:rsidRPr="00683C08" w:rsidRDefault="004D6105" w:rsidP="004D6105">
      <w:pPr>
        <w:rPr>
          <w:rFonts w:ascii="Arial" w:hAnsi="Arial" w:cs="Arial"/>
        </w:rPr>
      </w:pPr>
      <w:r>
        <w:rPr>
          <w:rFonts w:ascii="Arial" w:hAnsi="Arial" w:cs="Arial"/>
        </w:rPr>
        <w:t xml:space="preserve">С декларацией </w:t>
      </w:r>
      <w:proofErr w:type="gramStart"/>
      <w:r>
        <w:rPr>
          <w:rFonts w:ascii="Arial" w:hAnsi="Arial" w:cs="Arial"/>
        </w:rPr>
        <w:t>ознакомлен</w:t>
      </w:r>
      <w:proofErr w:type="gramEnd"/>
      <w:r>
        <w:rPr>
          <w:rFonts w:ascii="Arial" w:hAnsi="Arial" w:cs="Arial"/>
        </w:rPr>
        <w:t xml:space="preserve"> ______________ / ФИО Клиента/</w:t>
      </w:r>
    </w:p>
    <w:p w:rsidR="004D6105" w:rsidRPr="009F5D77" w:rsidRDefault="004D6105" w:rsidP="009F5D77">
      <w:pPr>
        <w:spacing w:after="0" w:line="240" w:lineRule="auto"/>
        <w:ind w:firstLine="249"/>
        <w:jc w:val="both"/>
        <w:rPr>
          <w:rFonts w:ascii="Arial" w:hAnsi="Arial" w:cs="Arial"/>
          <w:b/>
        </w:rPr>
      </w:pPr>
    </w:p>
    <w:sectPr w:rsidR="004D6105" w:rsidRPr="009F5D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DE" w:rsidRDefault="00A305DE" w:rsidP="00683C08">
      <w:pPr>
        <w:spacing w:after="0" w:line="240" w:lineRule="auto"/>
      </w:pPr>
      <w:r>
        <w:separator/>
      </w:r>
    </w:p>
  </w:endnote>
  <w:endnote w:type="continuationSeparator" w:id="0">
    <w:p w:rsidR="00A305DE" w:rsidRDefault="00A305DE" w:rsidP="0068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DE" w:rsidRDefault="00A305DE" w:rsidP="00683C08">
      <w:pPr>
        <w:spacing w:after="0" w:line="240" w:lineRule="auto"/>
      </w:pPr>
      <w:r>
        <w:separator/>
      </w:r>
    </w:p>
  </w:footnote>
  <w:footnote w:type="continuationSeparator" w:id="0">
    <w:p w:rsidR="00A305DE" w:rsidRDefault="00A305DE" w:rsidP="00683C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08"/>
    <w:rsid w:val="000C4CC9"/>
    <w:rsid w:val="001A4737"/>
    <w:rsid w:val="001E4FCE"/>
    <w:rsid w:val="00294813"/>
    <w:rsid w:val="00377B09"/>
    <w:rsid w:val="00486B8A"/>
    <w:rsid w:val="004D6105"/>
    <w:rsid w:val="00565077"/>
    <w:rsid w:val="00683C08"/>
    <w:rsid w:val="00763D12"/>
    <w:rsid w:val="009F5D77"/>
    <w:rsid w:val="00A305DE"/>
    <w:rsid w:val="00B11392"/>
    <w:rsid w:val="00B717BB"/>
    <w:rsid w:val="00D8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83C08"/>
    <w:pPr>
      <w:autoSpaceDE w:val="0"/>
      <w:autoSpaceDN w:val="0"/>
      <w:spacing w:after="0" w:line="240" w:lineRule="auto"/>
    </w:pPr>
    <w:rPr>
      <w:rFonts w:eastAsia="Times New Roman"/>
      <w:sz w:val="20"/>
      <w:szCs w:val="20"/>
    </w:rPr>
  </w:style>
  <w:style w:type="character" w:customStyle="1" w:styleId="a4">
    <w:name w:val="Текст сноски Знак"/>
    <w:basedOn w:val="a0"/>
    <w:link w:val="a3"/>
    <w:semiHidden/>
    <w:rsid w:val="00683C08"/>
    <w:rPr>
      <w:rFonts w:ascii="Calibri" w:eastAsia="Times New Roman" w:hAnsi="Calibri" w:cs="Times New Roman"/>
      <w:sz w:val="20"/>
      <w:szCs w:val="20"/>
    </w:rPr>
  </w:style>
  <w:style w:type="character" w:styleId="a5">
    <w:name w:val="footnote reference"/>
    <w:uiPriority w:val="99"/>
    <w:semiHidden/>
    <w:unhideWhenUsed/>
    <w:rsid w:val="00683C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83C08"/>
    <w:pPr>
      <w:autoSpaceDE w:val="0"/>
      <w:autoSpaceDN w:val="0"/>
      <w:spacing w:after="0" w:line="240" w:lineRule="auto"/>
    </w:pPr>
    <w:rPr>
      <w:rFonts w:eastAsia="Times New Roman"/>
      <w:sz w:val="20"/>
      <w:szCs w:val="20"/>
    </w:rPr>
  </w:style>
  <w:style w:type="character" w:customStyle="1" w:styleId="a4">
    <w:name w:val="Текст сноски Знак"/>
    <w:basedOn w:val="a0"/>
    <w:link w:val="a3"/>
    <w:semiHidden/>
    <w:rsid w:val="00683C08"/>
    <w:rPr>
      <w:rFonts w:ascii="Calibri" w:eastAsia="Times New Roman" w:hAnsi="Calibri" w:cs="Times New Roman"/>
      <w:sz w:val="20"/>
      <w:szCs w:val="20"/>
    </w:rPr>
  </w:style>
  <w:style w:type="character" w:styleId="a5">
    <w:name w:val="footnote reference"/>
    <w:uiPriority w:val="99"/>
    <w:semiHidden/>
    <w:unhideWhenUsed/>
    <w:rsid w:val="00683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Семенов</dc:creator>
  <cp:lastModifiedBy>Алексей Семенов</cp:lastModifiedBy>
  <cp:revision>3</cp:revision>
  <dcterms:created xsi:type="dcterms:W3CDTF">2017-06-15T10:10:00Z</dcterms:created>
  <dcterms:modified xsi:type="dcterms:W3CDTF">2017-06-15T10:14:00Z</dcterms:modified>
</cp:coreProperties>
</file>